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76" w:rsidRPr="00704F7D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>УТВЕРЖДЕНО</w:t>
      </w:r>
    </w:p>
    <w:p w:rsidR="00CF1B76" w:rsidRPr="00704F7D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решением </w:t>
      </w:r>
      <w:r w:rsidR="008E722E" w:rsidRPr="00704F7D">
        <w:rPr>
          <w:rFonts w:ascii="Times New Roman" w:eastAsia="Times New Roman" w:hAnsi="Times New Roman" w:cs="Times New Roman"/>
          <w:color w:val="000000"/>
          <w:lang w:eastAsia="ru-RU"/>
        </w:rPr>
        <w:t>Общего собрания</w:t>
      </w: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 Некоммерческого партнерства</w:t>
      </w:r>
    </w:p>
    <w:p w:rsidR="001C510C" w:rsidRPr="00704F7D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«Национальная организация специалистов в области </w:t>
      </w:r>
    </w:p>
    <w:p w:rsidR="00CF1B76" w:rsidRPr="00704F7D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энергетических обследований и энергетической эффективности» </w:t>
      </w:r>
    </w:p>
    <w:p w:rsidR="00CF1B76" w:rsidRPr="00704F7D" w:rsidRDefault="00CF1B76" w:rsidP="00CF1B76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(Протокол № </w:t>
      </w:r>
      <w:r w:rsidR="008E722E" w:rsidRPr="00704F7D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  от </w:t>
      </w:r>
      <w:r w:rsidR="008E722E" w:rsidRPr="00704F7D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="0036249F"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E722E" w:rsidRPr="00704F7D">
        <w:rPr>
          <w:rFonts w:ascii="Times New Roman" w:eastAsia="Times New Roman" w:hAnsi="Times New Roman" w:cs="Times New Roman"/>
          <w:color w:val="000000"/>
          <w:lang w:eastAsia="ru-RU"/>
        </w:rPr>
        <w:t>марта</w:t>
      </w: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8E722E" w:rsidRPr="00704F7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704F7D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246427" w:rsidRPr="00704F7D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AE0AD0" w:rsidRPr="00AF6224" w:rsidRDefault="00AE0AD0" w:rsidP="00AE0AD0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AE0AD0" w:rsidRPr="002C2C88" w:rsidRDefault="00704F7D" w:rsidP="00AE0AD0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C2C88">
        <w:rPr>
          <w:rFonts w:ascii="Times New Roman" w:eastAsia="Times New Roman" w:hAnsi="Times New Roman" w:cs="Times New Roman"/>
          <w:lang w:eastAsia="ru-RU"/>
        </w:rPr>
        <w:t>Внесение п</w:t>
      </w:r>
      <w:r w:rsidR="002F3724" w:rsidRPr="002C2C88">
        <w:rPr>
          <w:rFonts w:ascii="Times New Roman" w:eastAsia="Times New Roman" w:hAnsi="Times New Roman" w:cs="Times New Roman"/>
          <w:lang w:eastAsia="ru-RU"/>
        </w:rPr>
        <w:t>оправок</w:t>
      </w:r>
      <w:r w:rsidR="00AE0AD0"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  УТВЕРЖДЕНО</w:t>
      </w:r>
    </w:p>
    <w:p w:rsidR="00AE0AD0" w:rsidRPr="002C2C88" w:rsidRDefault="00AE0AD0" w:rsidP="00AE0AD0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>решением Общего собрания Некоммерческого партнерства</w:t>
      </w:r>
    </w:p>
    <w:p w:rsidR="00AE0AD0" w:rsidRPr="002C2C88" w:rsidRDefault="00AE0AD0" w:rsidP="00AE0AD0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«Национальная организация специалистов в области </w:t>
      </w:r>
    </w:p>
    <w:p w:rsidR="00AE0AD0" w:rsidRPr="002C2C88" w:rsidRDefault="00AE0AD0" w:rsidP="00AE0AD0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энергетических обследований и энергетической эффективности» </w:t>
      </w:r>
    </w:p>
    <w:p w:rsidR="00AE0AD0" w:rsidRPr="00704F7D" w:rsidRDefault="00AE0AD0" w:rsidP="00AE0AD0">
      <w:pPr>
        <w:spacing w:before="0" w:beforeAutospacing="0"/>
        <w:ind w:left="0" w:right="0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(Протокол № </w:t>
      </w:r>
      <w:r w:rsidR="002C2C88" w:rsidRPr="00765DEE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  от </w:t>
      </w:r>
      <w:r w:rsidR="002C2C88" w:rsidRPr="00765DEE">
        <w:rPr>
          <w:rFonts w:ascii="Times New Roman" w:eastAsia="Times New Roman" w:hAnsi="Times New Roman" w:cs="Times New Roman"/>
          <w:color w:val="000000"/>
          <w:lang w:eastAsia="ru-RU"/>
        </w:rPr>
        <w:t>25</w:t>
      </w: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2C88">
        <w:rPr>
          <w:rFonts w:ascii="Times New Roman" w:eastAsia="Times New Roman" w:hAnsi="Times New Roman" w:cs="Times New Roman"/>
          <w:color w:val="000000"/>
          <w:lang w:eastAsia="ru-RU"/>
        </w:rPr>
        <w:t>февраля</w:t>
      </w: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2C2C88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2C2C88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года)</w:t>
      </w:r>
    </w:p>
    <w:p w:rsidR="00733148" w:rsidRPr="00AE0AD0" w:rsidRDefault="00733148" w:rsidP="00733148">
      <w:pPr>
        <w:spacing w:before="0" w:beforeAutospacing="0" w:after="240"/>
        <w:ind w:left="0" w:righ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3148" w:rsidRPr="00AF6224" w:rsidRDefault="00CF1B76" w:rsidP="00AF6224">
      <w:pPr>
        <w:spacing w:before="0" w:beforeAutospacing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F7D">
        <w:rPr>
          <w:rFonts w:ascii="Times New Roman" w:eastAsia="Times New Roman" w:hAnsi="Times New Roman" w:cs="Times New Roman"/>
          <w:lang w:eastAsia="ru-RU"/>
        </w:rPr>
        <w:br/>
      </w:r>
      <w:r w:rsidR="00F56870" w:rsidRPr="00AF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  <w:r w:rsidR="00733148" w:rsidRPr="00AF6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3D01"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контроля отчетной документации</w:t>
      </w:r>
      <w:r w:rsidR="005B34F9"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составленной по результатам энергетического обследования членами НП «Национальная организация специалистов в области энергетических обследований</w:t>
      </w:r>
    </w:p>
    <w:p w:rsidR="00CF1B76" w:rsidRPr="00AF6224" w:rsidRDefault="005B34F9" w:rsidP="00AF6224">
      <w:pPr>
        <w:spacing w:before="0" w:beforeAutospacing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энергетической эффективности»</w:t>
      </w:r>
      <w:r w:rsidR="00C903DF"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(новая редакция)</w:t>
      </w:r>
    </w:p>
    <w:p w:rsidR="00733148" w:rsidRPr="00AF6224" w:rsidRDefault="00733148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FB" w:rsidRPr="00AF6224" w:rsidRDefault="00774FFA" w:rsidP="00AF6224">
      <w:pPr>
        <w:pStyle w:val="a4"/>
        <w:numPr>
          <w:ilvl w:val="0"/>
          <w:numId w:val="5"/>
        </w:numPr>
        <w:spacing w:before="0" w:beforeAutospacing="0" w:line="360" w:lineRule="auto"/>
        <w:ind w:left="0" w:righ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C7736F" w:rsidRPr="00AF6224" w:rsidRDefault="00C7736F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Партнерство –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«Национальная организация специалистов в области энергетических обследований и энергетической эффективности».</w:t>
      </w:r>
    </w:p>
    <w:p w:rsidR="00E0292E" w:rsidRPr="00AF6224" w:rsidRDefault="00E0292E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74FF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r w:rsidR="00534BB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заказавшее проведение энергетического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обследования.</w:t>
      </w:r>
    </w:p>
    <w:p w:rsidR="00E0292E" w:rsidRPr="00AF6224" w:rsidRDefault="00E0292E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</w:t>
      </w:r>
      <w:r w:rsidR="00EB336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 «Национальная организация специалистов в области энергетических обследований и энергетической эффективности»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осуществляющий работы в области энергетического обследования.</w:t>
      </w:r>
    </w:p>
    <w:p w:rsidR="00E0292E" w:rsidRPr="00AF6224" w:rsidRDefault="00E0292E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Отчетная документация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534BB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паспорт; 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проведении энергетического обследования; </w:t>
      </w:r>
      <w:r w:rsidR="007F47B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иная документация, предусмотренная договором между Исполнителе</w:t>
      </w:r>
      <w:proofErr w:type="gramStart"/>
      <w:r w:rsidR="007F47B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="007F47B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членом Партнерства и Экспертной организацией</w:t>
      </w:r>
      <w:r w:rsidR="00534BB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292E" w:rsidRPr="00AF6224" w:rsidRDefault="00E0292E" w:rsidP="00AF6224">
      <w:pPr>
        <w:tabs>
          <w:tab w:val="left" w:pos="0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Экспертная организация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экспертная организация, </w:t>
      </w:r>
      <w:r w:rsidR="005C01A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получившая </w:t>
      </w:r>
      <w:r w:rsidR="007E16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Партнерстве </w:t>
      </w:r>
      <w:r w:rsidR="005C01A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об аккредитации</w:t>
      </w:r>
      <w:r w:rsidR="007E16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600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обладающая правом проведения </w:t>
      </w:r>
      <w:r w:rsidR="007E16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(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экспертизы</w:t>
      </w:r>
      <w:r w:rsidR="007E16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энергетических паспортов, составленных членами НП «Национальная организация специалистов в области энергетических обследований и энергетической эффективности»</w:t>
      </w:r>
      <w:r w:rsidR="00EB336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4FFA" w:rsidRPr="00AF6224" w:rsidRDefault="00774FF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Энергетическое обследование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паспорте.</w:t>
      </w:r>
    </w:p>
    <w:p w:rsidR="00774FFA" w:rsidRPr="00AF6224" w:rsidRDefault="00774FF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на проведение экспертизы</w:t>
      </w:r>
      <w:r w:rsidR="007E1634"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7E16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договор,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которого является осуществление Экспертной организацией действий, направленных на проведение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проверки (экспертизы) отчетной документации, подготовленной Исполнителем – членом НП «Национальная организация специалистов в области энергетических обследований и энергетической эффективности» по результатам проведенного им энергетического обследования.</w:t>
      </w: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Первичная </w:t>
      </w:r>
      <w:r w:rsidR="00E87A80"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FF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FF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и 2-я проверка энергетического паспорта</w:t>
      </w:r>
      <w:r w:rsidR="00E87A8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экспертной организации.</w:t>
      </w:r>
    </w:p>
    <w:p w:rsidR="00E87A80" w:rsidRPr="00AF6224" w:rsidRDefault="00E87A80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Повторная проверка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3-я, 4-я, 5-я и все последующие проверки энергетического паспорта специалистами экспертной организации.</w:t>
      </w:r>
    </w:p>
    <w:p w:rsidR="00E0292E" w:rsidRPr="00AF6224" w:rsidRDefault="00E0292E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1B76" w:rsidRPr="00AF6224" w:rsidRDefault="00CF1B76" w:rsidP="00AF6224">
      <w:pPr>
        <w:pStyle w:val="a4"/>
        <w:numPr>
          <w:ilvl w:val="0"/>
          <w:numId w:val="5"/>
        </w:numPr>
        <w:spacing w:before="0" w:beforeAutospacing="0" w:line="360" w:lineRule="auto"/>
        <w:ind w:left="0" w:right="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E71D3E" w:rsidRPr="00AF6224" w:rsidRDefault="00CB6A6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29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F568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</w:t>
      </w:r>
      <w:r w:rsidR="00E71D3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8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E71D3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</w:t>
      </w:r>
      <w:r w:rsidR="00F568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</w:t>
      </w:r>
      <w:r w:rsidR="00E71D3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№ 261-ФЗ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23.11.2009 г.</w:t>
      </w:r>
      <w:r w:rsidR="00E71D3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энергосбережении и о повышении энергетической эффективности и о внесении</w:t>
      </w:r>
      <w:r w:rsidR="00CF31B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отдельные законодательные акты Российской Федерации»; 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AE624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315-ФЗ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07.12.2007 г.</w:t>
      </w:r>
      <w:r w:rsidR="00AE624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саморегу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лируемых организациях», </w:t>
      </w:r>
      <w:r w:rsidR="00AF6224" w:rsidRPr="006B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Минэнерго России от 10.01.2015 г. № 400 «Об утверждении требований к проведению энергетического обследования и его результатам и правил направления копий энергетического паспорта, составленного по результатам обязательного энергетического обследования»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Постановления</w:t>
      </w:r>
      <w:r w:rsidR="00F568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№ 19 от 25.01.2011 «Об утверждении положения о требованиях, предъя</w:t>
      </w:r>
      <w:r w:rsidR="008E72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вляемых к сбору, обработке, сис</w:t>
      </w:r>
      <w:r w:rsidR="00F568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тематизации, анализу и использованию данных энергетических паспортов»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действующих Правил и Стандартов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Партнерства.</w:t>
      </w:r>
    </w:p>
    <w:p w:rsidR="00060A97" w:rsidRPr="00AF6224" w:rsidRDefault="00CB6A6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F31B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437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4A2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</w:t>
      </w:r>
      <w:r w:rsidR="00F5687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r w:rsidR="0002263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членов Партнерства и является документом обязательным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исполнения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членами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A23" w:rsidRPr="00AF6224" w:rsidRDefault="00CB6A6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437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C4A2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Настоящие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размещению на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</w:t>
      </w:r>
      <w:r w:rsidR="0013104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3104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</w:t>
      </w:r>
      <w:r w:rsidR="00060A9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направлению в орган надзора за саморегулируемыми организациями в области энергетического обследования. </w:t>
      </w:r>
    </w:p>
    <w:p w:rsidR="001E5C15" w:rsidRPr="00AF6224" w:rsidRDefault="00CB6A6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0437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Настоящие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вступаю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силу с момента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1E5C1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утверждения решением Совета Партнерства.</w:t>
      </w:r>
    </w:p>
    <w:p w:rsidR="00733148" w:rsidRPr="00AF6224" w:rsidRDefault="00733148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31BB" w:rsidRPr="00AF6224" w:rsidRDefault="00CB6A6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CF31BB"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B31795"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="00024F4F" w:rsidRPr="00AF62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контроля </w:t>
      </w:r>
    </w:p>
    <w:p w:rsidR="00024F4F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24F4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C8251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Отчетная документация, составленная по результатам энергетического</w:t>
      </w:r>
      <w:r w:rsidR="0010437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</w:t>
      </w:r>
      <w:r w:rsidR="00024F4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</w:t>
      </w:r>
      <w:r w:rsidR="00024F4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Заказчиком и Исполнителем, а также составленная 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Исполнителем </w:t>
      </w:r>
      <w:r w:rsidR="00024F4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себя</w:t>
      </w:r>
      <w:r w:rsidR="0010437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0437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объектов)</w:t>
      </w:r>
      <w:r w:rsidR="00C8251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</w:t>
      </w:r>
      <w:r w:rsidR="00C8251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 (экспертизе)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 от формы собственности 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ведомственной принадлежности з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аказчика 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энергетического</w:t>
      </w:r>
      <w:r w:rsidR="00BF598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обследования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1B1C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Исполнитель должен уведомить Заказчика энергетического обследования о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в Партнерстве документ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ах: </w:t>
      </w:r>
      <w:proofErr w:type="gramStart"/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Положениях</w:t>
      </w:r>
      <w:proofErr w:type="gramEnd"/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действующих Правил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и Стандартах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F598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регламентирующих порядок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и проверки отчетной документации по результатам проведенного энергетического обследования,  которые могут повлиять на порядок взаимодействия Заказчика и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Исполнителя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1E51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34BB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="00534BB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проверки (экспертизы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отчетной документации </w:t>
      </w:r>
      <w:r w:rsidR="00534BB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="00756D2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Исполнителем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законодательства РФ, действующих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и Стандартов Партнерства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энергетического обследования и 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оформлении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отчетной документации по результатам проведения таких работ</w:t>
      </w:r>
      <w:r w:rsidR="00C1013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6D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61E51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качества, полноты и соответствия</w:t>
      </w:r>
      <w:r w:rsidR="00BF598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отчетной документации требова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законодательства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 а также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1F9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и Стандартам</w:t>
      </w:r>
      <w:r w:rsidR="00661E5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Партнерства;</w:t>
      </w:r>
    </w:p>
    <w:p w:rsidR="00661E51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B146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соответствия отчетной документации требованиям технического задания</w:t>
      </w:r>
      <w:r w:rsidR="00EC65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представленного</w:t>
      </w:r>
      <w:r w:rsidR="001B146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Заказчиком.</w:t>
      </w:r>
    </w:p>
    <w:p w:rsidR="00D9397B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9553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1B146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382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46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ED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(экспертиза)</w:t>
      </w:r>
      <w:r w:rsidR="001B146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отчетной документации выполняется Экспертной организацией.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146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Экспе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ртной организации,</w:t>
      </w:r>
      <w:r w:rsidR="00511ED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56D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D9397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Положением об аккредитации экспертных организаций Партнерства.</w:t>
      </w:r>
    </w:p>
    <w:p w:rsidR="0077512D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</w:t>
      </w:r>
      <w:r w:rsidR="00A2241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512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 обязательном  порядке (самостоятельно) заключают договор с Экспертной организацией на проведение проверки (экспертизы) отчетной документации, составленной по результатам энергетического обследования, не позднее 5 (пяти) календарных дней с момента завершения работ по проведению энергетического обследования. В случае необходимости проведения повторной проверки энергетического паспорта, Исполнитель и Экспертная организация заключают дополнительное соглашение к  договору на проведение повторной экспертизы.</w:t>
      </w:r>
    </w:p>
    <w:p w:rsidR="00D9397B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9397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571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B5A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(трех) календарных дней с момента заключения договора,</w:t>
      </w:r>
      <w:r w:rsidR="00D9397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598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ставляет</w:t>
      </w:r>
      <w:r w:rsidR="00AB5A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Экспертную организацию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</w:t>
      </w:r>
      <w:r w:rsidR="00D9397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397B" w:rsidRPr="00AF6224" w:rsidRDefault="00D9397B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договор на проведение энергетического обследования с Заказчиком;</w:t>
      </w:r>
    </w:p>
    <w:p w:rsidR="00D9397B" w:rsidRPr="00AF6224" w:rsidRDefault="00D9397B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техническое задание;</w:t>
      </w:r>
    </w:p>
    <w:p w:rsidR="00D9397B" w:rsidRPr="00AF6224" w:rsidRDefault="00D9397B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программу проведения энергетического обследования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запросу экспертной организации)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73CF" w:rsidRPr="00AF6224" w:rsidRDefault="00D9397B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73C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энергетически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A473C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паспорт;</w:t>
      </w:r>
    </w:p>
    <w:p w:rsidR="00A473CF" w:rsidRPr="00AF6224" w:rsidRDefault="00A473CF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проведении энергетического обследования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73CF" w:rsidRPr="00AF6224" w:rsidRDefault="00357140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программу</w:t>
      </w:r>
      <w:r w:rsidR="00A473C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энергосбережения и повышения энергетической эффективности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запросу экспертной организации)</w:t>
      </w:r>
      <w:r w:rsidR="00A473C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473CF" w:rsidRPr="00AF6224" w:rsidRDefault="00357140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 документацию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запрашиваемую</w:t>
      </w:r>
      <w:r w:rsidR="00A473C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Экспертной организацией, для осуществления полноценной экспертизы отчетной документации.</w:t>
      </w:r>
    </w:p>
    <w:p w:rsidR="00171CA3" w:rsidRPr="00AF6224" w:rsidRDefault="007B74A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9553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B6A6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проведения экспертизы, </w:t>
      </w:r>
      <w:r w:rsidR="00D84B9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</w:t>
      </w:r>
      <w:r w:rsidR="00E52A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</w:t>
      </w:r>
      <w:r w:rsidR="001D3F5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кспертную организацию полного комплекта документов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оплаты счета за проведение экспертизы (проверки)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должен превышать 30 (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тридцать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календарных дней. В случае направления (возврата) документов для устранения замечаний, сроки экспертизы пролонгируются на время устранения замечаний.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B6A6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первичной экспертизы отчетной документации составляет от 1% - до 3% от общей суммы договора, заключенного Исполнителем и Заказчиком энергетического обследования (от стоимости энергетического паспорта), но не менее 3 000 (трех тысяч) рублей за одну форму энергетического паспорта (Приложение 1 – 23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Приказа №182 от 19.04.2010г., Приложение 1-35 по форме Приказа №400 от 10.01.2015г.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Стоимость повторной экспертизы  зависит от количества повторных проверок энергетического паспорта специалистами Экспертной организации: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проверка – стоимость  5000 рублей;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проверка </w:t>
      </w:r>
      <w:proofErr w:type="gram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10 000 рублей;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5-я проверка </w:t>
      </w:r>
      <w:proofErr w:type="gram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15 000 рублей.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последующая проверка – плюс 5 000 рублей к стоимости предыдущей проверки.</w:t>
      </w:r>
    </w:p>
    <w:p w:rsidR="0077512D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778B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765DEE" w:rsidRPr="0076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проведения энергетического обследования членом Партнерства в отношении собственных объектов, стоимость экспертизы одной формы энергетического паспорта (Приложение 2-23 </w:t>
      </w:r>
      <w:r w:rsidR="0076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Приказа №182 от 19.04.2010 г., Приложение 1-35 по форме Приказа №400 от 10.01.2015 г.</w:t>
      </w:r>
      <w:r w:rsidR="00765DEE" w:rsidRPr="00765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составит 3 000 рулей</w:t>
      </w:r>
      <w:r w:rsidR="00171CA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7512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Окончательная стоимость экспертизы отчетной документации устанавливается в соответствии с заключенным договором между Исполнителем и Экспертной организацией.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Стоимость повторной экспертизы  зависит от количества повторных проверок энергетического паспорта специалистами Экспертной организации: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проверка – стоимость  5000 рублей;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проверка </w:t>
      </w:r>
      <w:proofErr w:type="gram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10 000 рублей;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5-я проверка </w:t>
      </w:r>
      <w:proofErr w:type="gram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</w:t>
      </w:r>
      <w:proofErr w:type="gramEnd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тоимость 15 000 рублей.</w:t>
      </w:r>
    </w:p>
    <w:p w:rsidR="0077512D" w:rsidRPr="00AF6224" w:rsidRDefault="0077512D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последующая проверка – плюс 5 000 рублей к стоимости предыдущей проверки.</w:t>
      </w:r>
    </w:p>
    <w:p w:rsidR="00457733" w:rsidRPr="00AF6224" w:rsidRDefault="00171CA3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B74A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53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B6A6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  <w:r w:rsidR="000850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11ED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1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773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выявления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Экспертной организацией </w:t>
      </w:r>
      <w:r w:rsidR="00D84B9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несоответствия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отчетной документации</w:t>
      </w:r>
      <w:r w:rsidR="00511ED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</w:t>
      </w:r>
      <w:r w:rsidR="0045773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1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84B9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аконодательства РФ и (или)</w:t>
      </w:r>
      <w:r w:rsidR="0045773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50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="00D84B9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ующим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ED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0850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B317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850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Стандартам </w:t>
      </w:r>
      <w:r w:rsidR="0045773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Партнерства, а также прочих несоответствий (</w:t>
      </w:r>
      <w:r w:rsidR="007E6BC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несоответствие программы энергетического обследов</w:t>
      </w:r>
      <w:r w:rsidR="00A14C7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техническому заданию</w:t>
      </w:r>
      <w:r w:rsidR="007E6BC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D90E0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организация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оповещает</w:t>
      </w:r>
      <w:r w:rsidR="00D90E0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данных нарушениях </w:t>
      </w:r>
      <w:r w:rsidR="00E52A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="007E6BC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соответствующего уведомления</w:t>
      </w:r>
      <w:r w:rsidR="00511ED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7724" w:rsidRPr="00AF6224" w:rsidRDefault="007B74A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21B1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A6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90E0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57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066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момента получения от Экспертной организации</w:t>
      </w:r>
      <w:r w:rsidR="00EA757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</w:t>
      </w:r>
      <w:r w:rsidR="00BD066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14C7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  в течение 20 (двадцати) </w:t>
      </w:r>
      <w:r w:rsidR="00BD066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устранить</w:t>
      </w:r>
      <w:r w:rsidR="00173BC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указанные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несоответствия и предостав</w:t>
      </w:r>
      <w:r w:rsidR="00173BCB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757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исправленную </w:t>
      </w:r>
      <w:r w:rsidR="00C700E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отчетную </w:t>
      </w:r>
      <w:r w:rsidR="00257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</w:t>
      </w:r>
      <w:r w:rsidR="00BE6D4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257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A5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Экспертную организацию.</w:t>
      </w:r>
      <w:r w:rsidR="00BD066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0298" w:rsidRPr="00AF6224" w:rsidRDefault="00121B1C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B6A6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0576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0576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Отчетная документация, которая подлежит отправке в Экспертную о</w:t>
      </w:r>
      <w:r w:rsidR="00A14C7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рганизацию и (или) в Партнерство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должна быть оформлена в соответствии с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 законодательства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РФ,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Правилами и Стандартами Партнерства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F54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D3F5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D3F5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Экспертная организация по результатам проведенной проверки (экспертизы) отче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тной документации </w:t>
      </w:r>
      <w:r w:rsidR="00D84B9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1D3F5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аключение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соответствии</w:t>
      </w:r>
      <w:r w:rsidR="001D3F5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должно быть раскрыто:</w:t>
      </w:r>
    </w:p>
    <w:p w:rsidR="001D3F54" w:rsidRPr="00AF6224" w:rsidRDefault="001D3F54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полнота выполненной работы в соответствии с техническим заданием, программой энергетического обследования; </w:t>
      </w:r>
    </w:p>
    <w:p w:rsidR="001D3F54" w:rsidRPr="00AF6224" w:rsidRDefault="001D3F54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отчетной документации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законодательства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D3F54" w:rsidRPr="00AF6224" w:rsidRDefault="001D3F54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отчетной документации </w:t>
      </w:r>
      <w:r w:rsidR="00FD479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 Правилам и Стандартам Партн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ерства.</w:t>
      </w:r>
    </w:p>
    <w:p w:rsidR="00E92119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Экспертное заключение составляется на бум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ажном носителе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трех экземплярах, два из которых передаются</w:t>
      </w:r>
      <w:r w:rsidR="00245E3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проводившему энергетическое обследование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 из которых передается им Заказчику работ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 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направлен 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Партнерство.</w:t>
      </w:r>
      <w:r w:rsidR="00AE02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676E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676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2676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Экспертная организация несет ответственность, установленную законодательством РФ и 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и Стандартами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Партнерства, за 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полноту и 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достоверность выполненной 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проверки (экспертизы) отчетной документации, составленной 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Исполнителем.</w:t>
      </w:r>
    </w:p>
    <w:p w:rsidR="00704F7D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получения от Экспертной организации положительного Заключения о соответствии энергетического паспорта требованиям законодательства РФ, Исполнитель предоставляет энергетический паспорт Заказчику энергетического обследования. Заказчик и Исполнитель энергетического обследования  </w:t>
      </w:r>
      <w:proofErr w:type="gramStart"/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подтверждают  свое согласие и достоверность данных энергетического паспорта заверив</w:t>
      </w:r>
      <w:proofErr w:type="gramEnd"/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печатью организации и подписью руководителя с двух сторон. Подписанный со стороны Заказчика и Исполнителя энергетический паспорт (минимум 2 экземпляра), направляется в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Партнерство. Руководитель Партнерства заверяет энергетический паспорт печатью и подписью. </w:t>
      </w:r>
    </w:p>
    <w:p w:rsidR="00E405BA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2119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C0A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Партнерство в течение 3 (трех) календарных дней</w:t>
      </w:r>
      <w:r w:rsidR="00C700E7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</w:t>
      </w:r>
      <w:r w:rsidR="00766E95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от Исполнителя энергетического паспорта 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данные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энергетического паспорта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реестр энергетических паспортов Партнерства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присваивает 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реестровый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  и размещает информацию на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 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 Партнерства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«Интернет»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405BA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Заверенную  копию энергетического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паспорта, 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Партнерство направляет в</w:t>
      </w:r>
      <w:r w:rsidR="00D0017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 энергетики РФ, согласно 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действующего законодательства РФ</w:t>
      </w:r>
      <w:r w:rsidR="00E405B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79AF" w:rsidRPr="00AF6224" w:rsidRDefault="00E405B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6A6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Партнерством от Министерства энергетики РФ 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извещения</w:t>
      </w:r>
      <w:r w:rsidR="001D3F5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приеме энергетического паспорта, </w:t>
      </w:r>
      <w:r w:rsidR="00416A0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Партнерство </w:t>
      </w:r>
      <w:r w:rsidR="00D8743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оповещает</w:t>
      </w:r>
      <w:r w:rsidR="00416A0C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Исполнителя - 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 Партнерства, составившего данный энергетический паспорт и Экспертную организацию в течение 3 (трех) 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дней, путем направле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соответствующего уведомления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F7D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070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A217E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устранение выявленных нарушений и несоответствий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указанных Министерством энергетики РФ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отношении данного энергетического паспорта</w:t>
      </w:r>
      <w:r w:rsidR="00A217E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F7D" w:rsidRPr="00AF6224" w:rsidRDefault="009B0A50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3.20.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F7D" w:rsidRPr="00AF6224">
        <w:rPr>
          <w:rFonts w:ascii="Times New Roman" w:hAnsi="Times New Roman" w:cs="Times New Roman"/>
          <w:sz w:val="24"/>
          <w:szCs w:val="24"/>
        </w:rPr>
        <w:t>В течение 20 (двадцати) календарных дней с момента получения уведомления Исполнитель вносит исправления и направляет энергетический паспорт в Экспертную организацию, ранее проводившую экспертизу в отношении данного энергетического паспорта. Экспертная организация не имеет права взимать дополнительную плату за проведение экспертизы энергетического паспорта, поступившего с замечаниями от Минэнерго.</w:t>
      </w:r>
    </w:p>
    <w:p w:rsidR="002F3724" w:rsidRPr="00AF6224" w:rsidRDefault="00935971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3.21.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организация после двух проверок энергетическ</w:t>
      </w:r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паспорта, </w:t>
      </w:r>
      <w:proofErr w:type="gramStart"/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договора</w:t>
      </w:r>
      <w:proofErr w:type="gramEnd"/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экспертизы, в случае выявления не устранения </w:t>
      </w:r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сполнителем энергетического обследования ошибок (замечаний), указанных  ранее экспертами, заключает дополнительное соглашение к договору на проведение повторной экспертизы. </w:t>
      </w:r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Экспертная организация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выставить счет на проведение</w:t>
      </w:r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повторной экспертизы согласно утвержденной т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арифной сетке</w:t>
      </w:r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указанной в Приложение № 1 </w:t>
      </w:r>
      <w:proofErr w:type="gramStart"/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proofErr w:type="gramEnd"/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контроля отчетной документации, составленной по результатам энергетического обследования членами НП «Национальная организация специалистов в области энергетических обследований  и энергетической эффективности»</w:t>
      </w:r>
    </w:p>
    <w:p w:rsidR="00E779AF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0A5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3597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2070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получения Партнерством от Министерства энергетики РФ извещения о принятии </w:t>
      </w:r>
      <w:r w:rsidR="00BF5982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энергетического паспорта 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присвоении</w:t>
      </w:r>
      <w:r w:rsidR="0022070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энергетическому паспорту номера в ре</w:t>
      </w:r>
      <w:r w:rsidR="00B4039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естре энергетических паспортов Министерства</w:t>
      </w:r>
      <w:r w:rsidR="0022070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энергетики РФ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070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Партнерство 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оповещает об этом Исполнителя и Экспертную организацию в течение 3 (трех) </w:t>
      </w:r>
      <w:r w:rsidR="00E52A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календарных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  <w:r w:rsidR="006C5CD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направления соответствующего уведомления.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017C" w:rsidRPr="00AF6224" w:rsidRDefault="00CB6A6A" w:rsidP="00AF6224">
      <w:pPr>
        <w:tabs>
          <w:tab w:val="left" w:pos="2329"/>
        </w:tabs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2348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35971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17E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есь обмен </w:t>
      </w:r>
      <w:r w:rsidR="00DB69D3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r w:rsidR="00A217E6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</w:t>
      </w:r>
      <w:r w:rsidR="00E52A40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Исполнителем, Экспертной организацией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Партнерством, производится в формате </w:t>
      </w:r>
      <w:r w:rsidR="00B5302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Portable</w:t>
      </w:r>
      <w:r w:rsidR="00B5302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302A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Docu</w:t>
      </w:r>
      <w:r w:rsidR="00233EA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ment</w:t>
      </w:r>
      <w:r w:rsidR="00233EA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3EA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Format</w:t>
      </w:r>
      <w:r w:rsidR="00233EAE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(PDF)  </w:t>
      </w:r>
      <w:r w:rsidR="00E779AF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17C" w:rsidRPr="00AF6224" w:rsidRDefault="00D0017C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AD0" w:rsidRPr="00AF6224" w:rsidRDefault="00AE0AD0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AD0" w:rsidRPr="00AF6224" w:rsidRDefault="00AE0AD0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AD0" w:rsidRPr="00AF6224" w:rsidRDefault="00AE0AD0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AD0" w:rsidRPr="00AF6224" w:rsidRDefault="00AE0AD0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AD0" w:rsidRPr="00AF6224" w:rsidRDefault="00AE0AD0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F7D" w:rsidRPr="00AF6224" w:rsidRDefault="00704F7D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04F7D" w:rsidRPr="00AF6224" w:rsidRDefault="0013104A" w:rsidP="00AF6224">
      <w:pPr>
        <w:spacing w:before="0" w:beforeAutospacing="0" w:line="36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4F7D" w:rsidRPr="00AF6224" w:rsidRDefault="00704F7D" w:rsidP="00AF6224">
      <w:pPr>
        <w:spacing w:before="0" w:beforeAutospacing="0" w:line="36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«Правила проведения контроля отчетной документации,</w:t>
      </w:r>
    </w:p>
    <w:p w:rsidR="00704F7D" w:rsidRPr="00AF6224" w:rsidRDefault="00704F7D" w:rsidP="00AF6224">
      <w:pPr>
        <w:spacing w:before="0" w:beforeAutospacing="0" w:line="36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составленной</w:t>
      </w:r>
      <w:proofErr w:type="gramEnd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энергетического обследования </w:t>
      </w:r>
    </w:p>
    <w:p w:rsidR="00704F7D" w:rsidRPr="00AF6224" w:rsidRDefault="00704F7D" w:rsidP="00AF6224">
      <w:pPr>
        <w:spacing w:before="0" w:beforeAutospacing="0" w:line="36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НП «Национальная организация специалистов </w:t>
      </w:r>
    </w:p>
    <w:p w:rsidR="00704F7D" w:rsidRPr="00AF6224" w:rsidRDefault="00704F7D" w:rsidP="00AF6224">
      <w:pPr>
        <w:spacing w:before="0" w:beforeAutospacing="0" w:line="36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энергетических обследований</w:t>
      </w:r>
    </w:p>
    <w:p w:rsidR="0013104A" w:rsidRPr="00AF6224" w:rsidRDefault="00704F7D" w:rsidP="00AF6224">
      <w:pPr>
        <w:spacing w:before="0" w:beforeAutospacing="0" w:line="360" w:lineRule="auto"/>
        <w:ind w:left="0" w:righ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энергетической эффективности»</w:t>
      </w: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1235"/>
        <w:gridCol w:w="3861"/>
      </w:tblGrid>
      <w:tr w:rsidR="0013104A" w:rsidRPr="00AF6224" w:rsidTr="00AF6224">
        <w:trPr>
          <w:trHeight w:val="473"/>
        </w:trPr>
        <w:tc>
          <w:tcPr>
            <w:tcW w:w="9866" w:type="dxa"/>
            <w:gridSpan w:val="3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первичной экспертизы энергетического паспорта для членов НП "Национальная организация специалистов в области энергетических обследований и энергетической эффективности"</w:t>
            </w:r>
          </w:p>
        </w:tc>
      </w:tr>
      <w:tr w:rsidR="0013104A" w:rsidRPr="00AF6224" w:rsidTr="00AF6224">
        <w:trPr>
          <w:trHeight w:val="738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Стоимость работ по энергетическому обследованию (стоимость энергетического паспорта) (</w:t>
            </w:r>
            <w:proofErr w:type="spellStart"/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235" w:type="dxa"/>
            <w:shd w:val="clear" w:color="auto" w:fill="auto"/>
            <w:noWrap/>
            <w:vAlign w:val="center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% от стоимости работ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Стоимость экспертизы энергетического паспорта (рублей)</w:t>
            </w:r>
          </w:p>
        </w:tc>
      </w:tr>
      <w:tr w:rsidR="0013104A" w:rsidRPr="00AF6224" w:rsidTr="00AF6224">
        <w:trPr>
          <w:trHeight w:val="51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до 1 000 000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3%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не менее 3 000 за одну форму энергетического паспорта (Приложение  1-23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 xml:space="preserve"> по форме Приказа №182 от 19.04.2010г., Приложение 1-35 по форме Приказа №400 от 10.01.2015г.</w:t>
            </w: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3104A" w:rsidRPr="00AF6224" w:rsidTr="00AF6224">
        <w:trPr>
          <w:trHeight w:val="51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от 1 001 000 - до 5 000 000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не менее 3 000 за одну форму энергетического паспорта (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>Приложение  1-23 по форме Приказа №182 от 19.04.2010г., Приложение 1-35 по форме Приказа №400 от 10.01.2015г.)</w:t>
            </w:r>
          </w:p>
        </w:tc>
      </w:tr>
      <w:tr w:rsidR="0013104A" w:rsidRPr="00AF6224" w:rsidTr="00AF6224">
        <w:trPr>
          <w:trHeight w:val="510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более  5 001 000</w:t>
            </w:r>
          </w:p>
        </w:tc>
        <w:tc>
          <w:tcPr>
            <w:tcW w:w="1235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1%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не менее 3 000 за одну форму энергетического паспорта (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>Приложение  1-23 по форме Приказа №182 от 19.04.2010г., Приложение 1-35 по форме Приказа №400 от 10.01.2015г.)</w:t>
            </w:r>
          </w:p>
        </w:tc>
      </w:tr>
      <w:tr w:rsidR="0013104A" w:rsidRPr="00AF6224" w:rsidTr="00AF6224">
        <w:trPr>
          <w:trHeight w:val="630"/>
        </w:trPr>
        <w:tc>
          <w:tcPr>
            <w:tcW w:w="9866" w:type="dxa"/>
            <w:gridSpan w:val="3"/>
            <w:shd w:val="clear" w:color="auto" w:fill="auto"/>
            <w:noWrap/>
            <w:hideMark/>
          </w:tcPr>
          <w:p w:rsidR="0013104A" w:rsidRPr="00AF6224" w:rsidRDefault="0013104A" w:rsidP="00765DEE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случае, проведения энергетического обследования членом Партнерства в отношении собственных объектов, стоимость экспертизы </w:t>
            </w:r>
            <w:r w:rsidR="00765DEE">
              <w:rPr>
                <w:rFonts w:ascii="Times New Roman" w:eastAsia="Times New Roman" w:hAnsi="Times New Roman" w:cs="Times New Roman"/>
                <w:lang w:eastAsia="ru-RU"/>
              </w:rPr>
              <w:t>одной формы энергетического паспорта</w:t>
            </w: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 1-23 по форме Приказа №182 от 19.04.2010г., Приложение 1-35 по форме Приказа №400 от 10.01.2015г.) </w:t>
            </w: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составит 3 000 рублей.</w:t>
            </w:r>
          </w:p>
        </w:tc>
      </w:tr>
      <w:tr w:rsidR="0013104A" w:rsidRPr="00AF6224" w:rsidTr="00AF6224">
        <w:trPr>
          <w:trHeight w:val="769"/>
        </w:trPr>
        <w:tc>
          <w:tcPr>
            <w:tcW w:w="9866" w:type="dxa"/>
            <w:gridSpan w:val="3"/>
            <w:shd w:val="clear" w:color="auto" w:fill="auto"/>
            <w:noWrap/>
            <w:vAlign w:val="center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Стоимость повторной экспертизы энергетического паспорта. После двух первичных проверок энергетического паспорта, </w:t>
            </w:r>
            <w:proofErr w:type="gramStart"/>
            <w:r w:rsidRPr="00AF6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согласно договора</w:t>
            </w:r>
            <w:proofErr w:type="gramEnd"/>
            <w:r w:rsidRPr="00AF62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проведение экспертизы, в случае выявления не устранения ошибок (замечаний), указанных  ранее экспертами, необходимо заключить дополнительное соглашение к договору на проведение повторной экспертизы.</w:t>
            </w:r>
          </w:p>
        </w:tc>
      </w:tr>
      <w:tr w:rsidR="0013104A" w:rsidRPr="00AF6224" w:rsidTr="00AF6224">
        <w:trPr>
          <w:trHeight w:val="510"/>
        </w:trPr>
        <w:tc>
          <w:tcPr>
            <w:tcW w:w="6005" w:type="dxa"/>
            <w:gridSpan w:val="2"/>
            <w:shd w:val="clear" w:color="auto" w:fill="auto"/>
            <w:noWrap/>
            <w:vAlign w:val="center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повторных проверок</w:t>
            </w:r>
          </w:p>
        </w:tc>
        <w:tc>
          <w:tcPr>
            <w:tcW w:w="3861" w:type="dxa"/>
            <w:shd w:val="clear" w:color="auto" w:fill="auto"/>
            <w:noWrap/>
            <w:vAlign w:val="center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экспертизы энергетического паспорта (рублей)</w:t>
            </w:r>
          </w:p>
        </w:tc>
      </w:tr>
      <w:tr w:rsidR="0013104A" w:rsidRPr="00AF6224" w:rsidTr="00AF6224">
        <w:trPr>
          <w:trHeight w:val="510"/>
        </w:trPr>
        <w:tc>
          <w:tcPr>
            <w:tcW w:w="6005" w:type="dxa"/>
            <w:gridSpan w:val="2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3-я проверка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5000 рублей  за одну форму энергетического паспорта (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>Приложение  1-23 по форме Приказа №182 от 19.04.2010г., Приложение 1-35 по форме Приказа №400 от 10.01.2015г.)</w:t>
            </w:r>
          </w:p>
        </w:tc>
      </w:tr>
      <w:tr w:rsidR="0013104A" w:rsidRPr="00AF6224" w:rsidTr="00AF6224">
        <w:trPr>
          <w:trHeight w:val="510"/>
        </w:trPr>
        <w:tc>
          <w:tcPr>
            <w:tcW w:w="6005" w:type="dxa"/>
            <w:gridSpan w:val="2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4-я проверка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 xml:space="preserve">10 000 рублей за одну форму энергетического паспорта 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 xml:space="preserve">(Приложение  1-23 по форме Приказа №182 от 19.04.2010г., Приложение 1-35 по форме Приказа №400 от 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10.01.2015г.)</w:t>
            </w:r>
          </w:p>
        </w:tc>
      </w:tr>
      <w:tr w:rsidR="0013104A" w:rsidRPr="00AF6224" w:rsidTr="00AF6224">
        <w:trPr>
          <w:trHeight w:val="510"/>
        </w:trPr>
        <w:tc>
          <w:tcPr>
            <w:tcW w:w="6005" w:type="dxa"/>
            <w:gridSpan w:val="2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5-я проверка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15 000 рублей за одну форму энергетического паспорта (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>Приложение  1-23 по форме Приказа №182 от 19.04.2010г., Приложение 1-35 по форме Приказа №400 от 10.01.2015г.)</w:t>
            </w:r>
          </w:p>
        </w:tc>
      </w:tr>
      <w:tr w:rsidR="0013104A" w:rsidRPr="00AF6224" w:rsidTr="00AF6224">
        <w:trPr>
          <w:trHeight w:val="510"/>
        </w:trPr>
        <w:tc>
          <w:tcPr>
            <w:tcW w:w="6005" w:type="dxa"/>
            <w:gridSpan w:val="2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каждая последующая…</w:t>
            </w:r>
          </w:p>
        </w:tc>
        <w:tc>
          <w:tcPr>
            <w:tcW w:w="3861" w:type="dxa"/>
            <w:shd w:val="clear" w:color="auto" w:fill="auto"/>
            <w:noWrap/>
            <w:vAlign w:val="bottom"/>
            <w:hideMark/>
          </w:tcPr>
          <w:p w:rsidR="0013104A" w:rsidRPr="00AF6224" w:rsidRDefault="0013104A" w:rsidP="00AF6224">
            <w:pPr>
              <w:spacing w:before="0" w:beforeAutospacing="0"/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224">
              <w:rPr>
                <w:rFonts w:ascii="Times New Roman" w:eastAsia="Times New Roman" w:hAnsi="Times New Roman" w:cs="Times New Roman"/>
                <w:lang w:eastAsia="ru-RU"/>
              </w:rPr>
              <w:t>плюс 5 000 рублей за одну форму энергетического паспорта (</w:t>
            </w:r>
            <w:r w:rsidR="00AF6224" w:rsidRPr="00AF6224">
              <w:rPr>
                <w:rFonts w:ascii="Times New Roman" w:eastAsia="Times New Roman" w:hAnsi="Times New Roman" w:cs="Times New Roman"/>
                <w:lang w:eastAsia="ru-RU"/>
              </w:rPr>
              <w:t>Приложение  1-23 по форме Приказа №182 от 19.04.2010г., Приложение 1-35 по форме Приказа №400 от 10.01.2015г.)</w:t>
            </w:r>
          </w:p>
        </w:tc>
      </w:tr>
    </w:tbl>
    <w:p w:rsidR="00733148" w:rsidRPr="00AF6224" w:rsidRDefault="00733148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224" w:rsidRDefault="00AF6224" w:rsidP="00AF6224">
      <w:pPr>
        <w:spacing w:before="0" w:beforeAutospacing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459" w:rsidRDefault="00733148" w:rsidP="00AF6224">
      <w:pPr>
        <w:spacing w:before="0" w:beforeAutospacing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</w:p>
    <w:p w:rsidR="00AF6224" w:rsidRDefault="00733148" w:rsidP="00AF6224">
      <w:pPr>
        <w:spacing w:before="0" w:beforeAutospacing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 «Национальная организация</w:t>
      </w:r>
    </w:p>
    <w:p w:rsidR="000F1459" w:rsidRDefault="00733148" w:rsidP="00AF6224">
      <w:pPr>
        <w:spacing w:before="0" w:beforeAutospacing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специалистов в области </w:t>
      </w:r>
    </w:p>
    <w:p w:rsidR="000F1459" w:rsidRDefault="00733148" w:rsidP="00AF6224">
      <w:pPr>
        <w:spacing w:before="0" w:beforeAutospacing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</w:t>
      </w:r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обследований</w:t>
      </w:r>
      <w:proofErr w:type="spellEnd"/>
      <w:r w:rsid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733148" w:rsidRPr="00AF6224" w:rsidRDefault="00AF6224" w:rsidP="00AF6224">
      <w:pPr>
        <w:spacing w:before="0" w:beforeAutospacing="0" w:line="360" w:lineRule="auto"/>
        <w:ind w:left="0"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энергетической</w:t>
      </w:r>
      <w:r w:rsidR="0073314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</w:t>
      </w:r>
      <w:proofErr w:type="spellEnd"/>
      <w:r w:rsidR="0073314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73314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F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Донских А.А.</w:t>
      </w:r>
      <w:r w:rsidR="00733148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F3724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704F7D" w:rsidRPr="00AF62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733148" w:rsidRPr="00AF6224" w:rsidRDefault="00733148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148" w:rsidRPr="00AF6224" w:rsidRDefault="00733148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04A" w:rsidRPr="00AF6224" w:rsidRDefault="0013104A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17C" w:rsidRPr="00AF6224" w:rsidRDefault="00D0017C" w:rsidP="00AF6224">
      <w:pPr>
        <w:spacing w:before="0" w:beforeAutospacing="0" w:line="36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017C" w:rsidRPr="00AF6224" w:rsidSect="0067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5678"/>
    <w:multiLevelType w:val="hybridMultilevel"/>
    <w:tmpl w:val="5B5C400C"/>
    <w:lvl w:ilvl="0" w:tplc="8B20CC2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E396B42"/>
    <w:multiLevelType w:val="hybridMultilevel"/>
    <w:tmpl w:val="173A65A8"/>
    <w:lvl w:ilvl="0" w:tplc="BFFA4F86">
      <w:start w:val="3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">
    <w:nsid w:val="30893C58"/>
    <w:multiLevelType w:val="hybridMultilevel"/>
    <w:tmpl w:val="EF0C63AE"/>
    <w:lvl w:ilvl="0" w:tplc="FD566130">
      <w:start w:val="3"/>
      <w:numFmt w:val="bullet"/>
      <w:lvlText w:val=""/>
      <w:lvlJc w:val="left"/>
      <w:pPr>
        <w:ind w:left="14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3DDF5508"/>
    <w:multiLevelType w:val="hybridMultilevel"/>
    <w:tmpl w:val="AE8E150C"/>
    <w:lvl w:ilvl="0" w:tplc="EC1ED18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F87388A"/>
    <w:multiLevelType w:val="multilevel"/>
    <w:tmpl w:val="FFFAB5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EEE12F2"/>
    <w:multiLevelType w:val="multilevel"/>
    <w:tmpl w:val="F69EAA3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F3B276C"/>
    <w:multiLevelType w:val="hybridMultilevel"/>
    <w:tmpl w:val="E0DC1630"/>
    <w:lvl w:ilvl="0" w:tplc="F48058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B76"/>
    <w:rsid w:val="00020DF1"/>
    <w:rsid w:val="00022635"/>
    <w:rsid w:val="00024F4F"/>
    <w:rsid w:val="00037177"/>
    <w:rsid w:val="00052F9F"/>
    <w:rsid w:val="00060A97"/>
    <w:rsid w:val="0008501C"/>
    <w:rsid w:val="000E5247"/>
    <w:rsid w:val="000F1459"/>
    <w:rsid w:val="00104377"/>
    <w:rsid w:val="00121B1C"/>
    <w:rsid w:val="0013104A"/>
    <w:rsid w:val="00171CA3"/>
    <w:rsid w:val="00173BCB"/>
    <w:rsid w:val="001A0E15"/>
    <w:rsid w:val="001B1462"/>
    <w:rsid w:val="001B3916"/>
    <w:rsid w:val="001B6E31"/>
    <w:rsid w:val="001C2124"/>
    <w:rsid w:val="001C510C"/>
    <w:rsid w:val="001D3F54"/>
    <w:rsid w:val="001E5C15"/>
    <w:rsid w:val="002054E5"/>
    <w:rsid w:val="0021213E"/>
    <w:rsid w:val="0022070D"/>
    <w:rsid w:val="00227818"/>
    <w:rsid w:val="002278B3"/>
    <w:rsid w:val="00227B9F"/>
    <w:rsid w:val="00232C9E"/>
    <w:rsid w:val="00233EAE"/>
    <w:rsid w:val="002350F2"/>
    <w:rsid w:val="002425AA"/>
    <w:rsid w:val="002432E9"/>
    <w:rsid w:val="00245E36"/>
    <w:rsid w:val="00246427"/>
    <w:rsid w:val="00246FC1"/>
    <w:rsid w:val="00255548"/>
    <w:rsid w:val="00257724"/>
    <w:rsid w:val="00271BF3"/>
    <w:rsid w:val="002C2C88"/>
    <w:rsid w:val="002F3440"/>
    <w:rsid w:val="002F3724"/>
    <w:rsid w:val="00330F53"/>
    <w:rsid w:val="00333775"/>
    <w:rsid w:val="00347AE3"/>
    <w:rsid w:val="003506BC"/>
    <w:rsid w:val="00357140"/>
    <w:rsid w:val="0036249F"/>
    <w:rsid w:val="003773EB"/>
    <w:rsid w:val="00386316"/>
    <w:rsid w:val="003B66AB"/>
    <w:rsid w:val="003D4A7C"/>
    <w:rsid w:val="003E4598"/>
    <w:rsid w:val="003E4E95"/>
    <w:rsid w:val="003F7A3B"/>
    <w:rsid w:val="00416A0C"/>
    <w:rsid w:val="00417392"/>
    <w:rsid w:val="00430003"/>
    <w:rsid w:val="00457733"/>
    <w:rsid w:val="00460F83"/>
    <w:rsid w:val="004738B8"/>
    <w:rsid w:val="00490092"/>
    <w:rsid w:val="004A121B"/>
    <w:rsid w:val="004A1C4F"/>
    <w:rsid w:val="004A376F"/>
    <w:rsid w:val="004C6F5D"/>
    <w:rsid w:val="004D3820"/>
    <w:rsid w:val="00511EDD"/>
    <w:rsid w:val="005129C2"/>
    <w:rsid w:val="00521988"/>
    <w:rsid w:val="005242DB"/>
    <w:rsid w:val="00534564"/>
    <w:rsid w:val="00534BB7"/>
    <w:rsid w:val="005617AF"/>
    <w:rsid w:val="00581EB2"/>
    <w:rsid w:val="00593BF4"/>
    <w:rsid w:val="005A0600"/>
    <w:rsid w:val="005B2993"/>
    <w:rsid w:val="005B34F9"/>
    <w:rsid w:val="005C01A2"/>
    <w:rsid w:val="005C33FB"/>
    <w:rsid w:val="00603AE6"/>
    <w:rsid w:val="0061298F"/>
    <w:rsid w:val="00617B90"/>
    <w:rsid w:val="00630FD2"/>
    <w:rsid w:val="00631A4C"/>
    <w:rsid w:val="00632347"/>
    <w:rsid w:val="00661E51"/>
    <w:rsid w:val="00677B5D"/>
    <w:rsid w:val="006A2B06"/>
    <w:rsid w:val="006A68CB"/>
    <w:rsid w:val="006C2FF5"/>
    <w:rsid w:val="006C3D01"/>
    <w:rsid w:val="006C5CD6"/>
    <w:rsid w:val="006D5CB2"/>
    <w:rsid w:val="006F56D5"/>
    <w:rsid w:val="007017A2"/>
    <w:rsid w:val="00704F7D"/>
    <w:rsid w:val="00733148"/>
    <w:rsid w:val="00741905"/>
    <w:rsid w:val="00756D2E"/>
    <w:rsid w:val="00765DEE"/>
    <w:rsid w:val="00766E95"/>
    <w:rsid w:val="00774FFA"/>
    <w:rsid w:val="0077512D"/>
    <w:rsid w:val="007778B9"/>
    <w:rsid w:val="00793299"/>
    <w:rsid w:val="0079490B"/>
    <w:rsid w:val="007A1900"/>
    <w:rsid w:val="007B74AA"/>
    <w:rsid w:val="007C4A23"/>
    <w:rsid w:val="007E1634"/>
    <w:rsid w:val="007E6BC0"/>
    <w:rsid w:val="007F47BC"/>
    <w:rsid w:val="00801B85"/>
    <w:rsid w:val="00821F91"/>
    <w:rsid w:val="00823483"/>
    <w:rsid w:val="0082676E"/>
    <w:rsid w:val="00876EBE"/>
    <w:rsid w:val="008C0AAF"/>
    <w:rsid w:val="008E722E"/>
    <w:rsid w:val="00935971"/>
    <w:rsid w:val="0094421E"/>
    <w:rsid w:val="00962DA1"/>
    <w:rsid w:val="00995539"/>
    <w:rsid w:val="009B0A50"/>
    <w:rsid w:val="009B22EE"/>
    <w:rsid w:val="009B25E4"/>
    <w:rsid w:val="009E1E20"/>
    <w:rsid w:val="009E1E4D"/>
    <w:rsid w:val="00A04476"/>
    <w:rsid w:val="00A12DE1"/>
    <w:rsid w:val="00A14C73"/>
    <w:rsid w:val="00A217E6"/>
    <w:rsid w:val="00A22411"/>
    <w:rsid w:val="00A473CF"/>
    <w:rsid w:val="00A717B4"/>
    <w:rsid w:val="00A9351C"/>
    <w:rsid w:val="00A969A5"/>
    <w:rsid w:val="00AB5A7D"/>
    <w:rsid w:val="00AE0298"/>
    <w:rsid w:val="00AE0AD0"/>
    <w:rsid w:val="00AE6247"/>
    <w:rsid w:val="00AF40C4"/>
    <w:rsid w:val="00AF6224"/>
    <w:rsid w:val="00B048EA"/>
    <w:rsid w:val="00B05298"/>
    <w:rsid w:val="00B057C7"/>
    <w:rsid w:val="00B06E2F"/>
    <w:rsid w:val="00B27DDC"/>
    <w:rsid w:val="00B31795"/>
    <w:rsid w:val="00B40398"/>
    <w:rsid w:val="00B4191B"/>
    <w:rsid w:val="00B5302A"/>
    <w:rsid w:val="00B76DE0"/>
    <w:rsid w:val="00B83A52"/>
    <w:rsid w:val="00BB4C38"/>
    <w:rsid w:val="00BD066E"/>
    <w:rsid w:val="00BE63A1"/>
    <w:rsid w:val="00BE6D42"/>
    <w:rsid w:val="00BF25A8"/>
    <w:rsid w:val="00BF5982"/>
    <w:rsid w:val="00C1013B"/>
    <w:rsid w:val="00C36E7A"/>
    <w:rsid w:val="00C60070"/>
    <w:rsid w:val="00C700E7"/>
    <w:rsid w:val="00C7736F"/>
    <w:rsid w:val="00C82514"/>
    <w:rsid w:val="00C903DF"/>
    <w:rsid w:val="00C916EB"/>
    <w:rsid w:val="00CB6A6A"/>
    <w:rsid w:val="00CE34A4"/>
    <w:rsid w:val="00CE468D"/>
    <w:rsid w:val="00CF1B76"/>
    <w:rsid w:val="00CF31BB"/>
    <w:rsid w:val="00D0017C"/>
    <w:rsid w:val="00D1675E"/>
    <w:rsid w:val="00D51655"/>
    <w:rsid w:val="00D54AE5"/>
    <w:rsid w:val="00D63DA9"/>
    <w:rsid w:val="00D84B9F"/>
    <w:rsid w:val="00D87434"/>
    <w:rsid w:val="00D90E0A"/>
    <w:rsid w:val="00D9397B"/>
    <w:rsid w:val="00DA3082"/>
    <w:rsid w:val="00DA50D8"/>
    <w:rsid w:val="00DB69D3"/>
    <w:rsid w:val="00DC2FED"/>
    <w:rsid w:val="00DC5838"/>
    <w:rsid w:val="00DD2310"/>
    <w:rsid w:val="00E0292E"/>
    <w:rsid w:val="00E0304F"/>
    <w:rsid w:val="00E27361"/>
    <w:rsid w:val="00E405BA"/>
    <w:rsid w:val="00E52A40"/>
    <w:rsid w:val="00E71D3E"/>
    <w:rsid w:val="00E779AF"/>
    <w:rsid w:val="00E87A80"/>
    <w:rsid w:val="00E92119"/>
    <w:rsid w:val="00EA440A"/>
    <w:rsid w:val="00EA7576"/>
    <w:rsid w:val="00EB3369"/>
    <w:rsid w:val="00EC4D80"/>
    <w:rsid w:val="00EC4E21"/>
    <w:rsid w:val="00EC65AA"/>
    <w:rsid w:val="00F05761"/>
    <w:rsid w:val="00F36BCA"/>
    <w:rsid w:val="00F53110"/>
    <w:rsid w:val="00F56870"/>
    <w:rsid w:val="00F67304"/>
    <w:rsid w:val="00FC103A"/>
    <w:rsid w:val="00FC70ED"/>
    <w:rsid w:val="00FD14C6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5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D"/>
  </w:style>
  <w:style w:type="paragraph" w:styleId="4">
    <w:name w:val="heading 4"/>
    <w:basedOn w:val="a"/>
    <w:link w:val="40"/>
    <w:uiPriority w:val="9"/>
    <w:qFormat/>
    <w:rsid w:val="00CF1B76"/>
    <w:pPr>
      <w:spacing w:after="100" w:afterAutospacing="1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1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B76"/>
    <w:pPr>
      <w:spacing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57" w:right="-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5D"/>
  </w:style>
  <w:style w:type="paragraph" w:styleId="4">
    <w:name w:val="heading 4"/>
    <w:basedOn w:val="a"/>
    <w:link w:val="40"/>
    <w:uiPriority w:val="9"/>
    <w:qFormat/>
    <w:rsid w:val="00CF1B76"/>
    <w:pPr>
      <w:spacing w:after="100" w:afterAutospacing="1"/>
      <w:ind w:left="0" w:righ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1B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F1B76"/>
    <w:pPr>
      <w:spacing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Admin</cp:lastModifiedBy>
  <cp:revision>5</cp:revision>
  <cp:lastPrinted>2012-07-16T08:26:00Z</cp:lastPrinted>
  <dcterms:created xsi:type="dcterms:W3CDTF">2013-08-19T12:46:00Z</dcterms:created>
  <dcterms:modified xsi:type="dcterms:W3CDTF">2015-03-13T15:33:00Z</dcterms:modified>
</cp:coreProperties>
</file>