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F" w:rsidRDefault="005A19DF">
      <w:pPr>
        <w:autoSpaceDE w:val="0"/>
        <w:autoSpaceDN w:val="0"/>
        <w:adjustRightInd w:val="0"/>
        <w:jc w:val="both"/>
      </w:pPr>
    </w:p>
    <w:p w:rsidR="005A19DF" w:rsidRDefault="005A19D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A19DF" w:rsidRDefault="005A19DF">
      <w:pPr>
        <w:pStyle w:val="ConsPlusTitle"/>
        <w:widowControl/>
        <w:jc w:val="center"/>
      </w:pPr>
    </w:p>
    <w:p w:rsidR="005A19DF" w:rsidRDefault="005A19DF">
      <w:pPr>
        <w:pStyle w:val="ConsPlusTitle"/>
        <w:widowControl/>
        <w:jc w:val="center"/>
      </w:pPr>
      <w:r>
        <w:t>ПОСТАНОВЛЕНИЕ</w:t>
      </w:r>
    </w:p>
    <w:p w:rsidR="005A19DF" w:rsidRDefault="005A19DF">
      <w:pPr>
        <w:pStyle w:val="ConsPlusTitle"/>
        <w:widowControl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5A19DF" w:rsidRDefault="005A19DF">
      <w:pPr>
        <w:pStyle w:val="ConsPlusTitle"/>
        <w:widowControl/>
        <w:jc w:val="center"/>
      </w:pPr>
    </w:p>
    <w:p w:rsidR="005A19DF" w:rsidRDefault="005A19DF">
      <w:pPr>
        <w:pStyle w:val="ConsPlusTitle"/>
        <w:widowControl/>
        <w:jc w:val="center"/>
      </w:pPr>
      <w:r>
        <w:t>О ТРЕБОВАНИЯХ</w:t>
      </w:r>
    </w:p>
    <w:p w:rsidR="005A19DF" w:rsidRDefault="005A19DF">
      <w:pPr>
        <w:pStyle w:val="ConsPlusTitle"/>
        <w:widowControl/>
        <w:jc w:val="center"/>
      </w:pPr>
      <w:r>
        <w:t>К РЕГИОНАЛЬНЫМ И МУНИЦИПАЛЬНЫМ ПРОГРАММАМ В ОБЛАСТИ</w:t>
      </w:r>
    </w:p>
    <w:p w:rsidR="005A19DF" w:rsidRDefault="005A19DF">
      <w:pPr>
        <w:pStyle w:val="ConsPlusTitle"/>
        <w:widowControl/>
        <w:jc w:val="center"/>
      </w:pPr>
      <w:r>
        <w:t>ЭНЕРГОСБЕРЕЖЕНИЯ И ПОВЫШЕНИЯ ЭНЕРГЕТИЧЕСКОЙ ЭФФЕКТИВНОСТИ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В соответствии со статьей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перечень целевых показателей в области энергосбережения и повышения энергетической эффективности согласно приложению N 1;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приложению N 2.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2. 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3. Министерству регионального развития Российской Федерации в 2-месячный срок утвердить методику расчета значений целевых показателей в области энергосбережения и повышения энергетической </w:t>
      </w:r>
      <w:proofErr w:type="gramStart"/>
      <w:r>
        <w:t>эффективности</w:t>
      </w:r>
      <w:proofErr w:type="gramEnd"/>
      <w:r>
        <w:t xml:space="preserve"> в том числе в сопоставимых условиях.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proofErr w:type="gramStart"/>
      <w: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>
        <w:t xml:space="preserve"> (или) системам централизованного газоснабжения.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>
        <w:t>учитываться</w:t>
      </w:r>
      <w:proofErr w:type="gramEnd"/>
      <w:r>
        <w:t xml:space="preserve">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</w:t>
      </w:r>
      <w:r>
        <w:lastRenderedPageBreak/>
        <w:t>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5A19DF" w:rsidRDefault="005A19DF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A19DF" w:rsidRDefault="005A19DF">
      <w:pPr>
        <w:autoSpaceDE w:val="0"/>
        <w:autoSpaceDN w:val="0"/>
        <w:adjustRightInd w:val="0"/>
        <w:jc w:val="right"/>
      </w:pPr>
      <w:r>
        <w:t>В.ПУТИН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5A19DF" w:rsidRDefault="005A19DF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5A19DF" w:rsidRDefault="005A19DF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A19DF" w:rsidRDefault="005A19DF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5A19DF" w:rsidRDefault="005A19DF">
      <w:pPr>
        <w:autoSpaceDE w:val="0"/>
        <w:autoSpaceDN w:val="0"/>
        <w:adjustRightInd w:val="0"/>
        <w:jc w:val="center"/>
      </w:pPr>
    </w:p>
    <w:p w:rsidR="005A19DF" w:rsidRDefault="005A19DF">
      <w:pPr>
        <w:autoSpaceDE w:val="0"/>
        <w:autoSpaceDN w:val="0"/>
        <w:adjustRightInd w:val="0"/>
        <w:jc w:val="center"/>
      </w:pPr>
      <w:r>
        <w:t>ПЕРЕЧЕНЬ</w:t>
      </w:r>
    </w:p>
    <w:p w:rsidR="005A19DF" w:rsidRDefault="005A19DF">
      <w:pPr>
        <w:autoSpaceDE w:val="0"/>
        <w:autoSpaceDN w:val="0"/>
        <w:adjustRightInd w:val="0"/>
        <w:jc w:val="center"/>
      </w:pPr>
      <w:r>
        <w:t>ЦЕЛЕВЫХ ПОКАЗАТЕЛЕЙ В ОБЛАСТИ ЭНЕРГОСБЕРЕЖЕНИЯ И ПОВЫШЕНИЯ</w:t>
      </w:r>
    </w:p>
    <w:p w:rsidR="005A19DF" w:rsidRDefault="005A19DF">
      <w:pPr>
        <w:autoSpaceDE w:val="0"/>
        <w:autoSpaceDN w:val="0"/>
        <w:adjustRightInd w:val="0"/>
        <w:jc w:val="center"/>
      </w:pPr>
      <w:r>
        <w:t>ЭНЕРГЕТИЧЕСКОЙ ЭФФЕКТИВНОСТИ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1. Общие целевые показатели в области энергосбережения и повышения энергетической эффективности: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энергоемкости валового регионального продукта - для региональных программ области энергосбережения и повышения энергетической эффективности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lastRenderedPageBreak/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экономия электрической энергии в натуральном и стоимостном выражении;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экономия тепловой энергии в натуральном и стоимостном выражении;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экономия воды в натуральном и стоимостном выражении;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экономия природного газа в натуральном и стоимостном выражении.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3. Целевые показатели в области энергосбережения и повышения энергетической эффективности в бюджетном секторе: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бюджетными учреждениями, расчеты за которую осуществляются с использованием приборов учета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бюджетными учреждениями, расчеты за которую осуществляются с применением расчетных способов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lastRenderedPageBreak/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расходов бюджета субъекта Российской Федерации,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расходов бюджета субъекта Российской Федерации,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бюджетных учреждений, финансируемых за счет бюджета субъекта Российской Федерации, муниципального образования, в общем объеме бюджетных учреждений, в отношении которых проведено обязательное энергетическое обследование;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число энергосервисных договоров (контрактов), заключенных государственными, муниципальными заказчиками;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государственных, муниципальных заказчиков в общем объеме государственных, муниципальных заказчиков, которыми заключены энергосервисные договоры (контракты);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4. Целевые показатели в области энергосбережения и повышения энергетической эффективности в жилищном фонде: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доля объемов воды, потребляемой (используемой) в жилых домах (за исключением многоквартирных домов), расчеты за </w:t>
      </w:r>
      <w:proofErr w:type="gramStart"/>
      <w:r>
        <w:t>которую</w:t>
      </w:r>
      <w:proofErr w:type="gramEnd"/>
      <w: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proofErr w:type="gramStart"/>
      <w: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число жилых домов, в отношении которых проведено энергетическое обследование;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доля жилых домов, в отношении которых проведено энергетическое обследование, в общем числе жилых домов;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воды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</w:t>
      </w:r>
      <w:r>
        <w:lastRenderedPageBreak/>
        <w:t>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площади, для фактических и сопоставимых условий);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топлива на выработку электрической энергии тепловыми электростанциями;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изменение удельного расхода топлива на выработку тепловой энергии;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электрической энергии при ее передаче по распределительным сетям;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тепловой энергии при ее передаче;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изменения фактического объема потерь воды при ее передаче;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изменения объемов электрической энергии, используемой при передаче (транспортировке) воды.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6. Целевые показатели в области энергосбережения и повышения энергетической эффективности в транспортном комплексе: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  <w:proofErr w:type="gramEnd"/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5A19DF" w:rsidRDefault="005A19DF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5A19DF" w:rsidRDefault="005A19DF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A19DF" w:rsidRDefault="005A19DF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1225</w:t>
      </w:r>
    </w:p>
    <w:p w:rsidR="005A19DF" w:rsidRDefault="005A19DF">
      <w:pPr>
        <w:autoSpaceDE w:val="0"/>
        <w:autoSpaceDN w:val="0"/>
        <w:adjustRightInd w:val="0"/>
        <w:jc w:val="center"/>
      </w:pPr>
    </w:p>
    <w:p w:rsidR="005A19DF" w:rsidRDefault="005A19DF">
      <w:pPr>
        <w:autoSpaceDE w:val="0"/>
        <w:autoSpaceDN w:val="0"/>
        <w:adjustRightInd w:val="0"/>
        <w:jc w:val="center"/>
      </w:pPr>
      <w:r>
        <w:t>ПЕРЕЧЕНЬ</w:t>
      </w:r>
    </w:p>
    <w:p w:rsidR="005A19DF" w:rsidRDefault="005A19DF">
      <w:pPr>
        <w:autoSpaceDE w:val="0"/>
        <w:autoSpaceDN w:val="0"/>
        <w:adjustRightInd w:val="0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5A19DF" w:rsidRDefault="005A19DF">
      <w:pPr>
        <w:autoSpaceDE w:val="0"/>
        <w:autoSpaceDN w:val="0"/>
        <w:adjustRightInd w:val="0"/>
        <w:jc w:val="center"/>
      </w:pPr>
      <w:r>
        <w:t>ЭФФЕКТИВНОСТИ, ПРОВЕДЕНИЕ КОТОРЫХ ВОЗМОЖНО С ИСПОЛЬЗОВАНИЕМ</w:t>
      </w:r>
    </w:p>
    <w:p w:rsidR="005A19DF" w:rsidRDefault="005A19DF">
      <w:pPr>
        <w:autoSpaceDE w:val="0"/>
        <w:autoSpaceDN w:val="0"/>
        <w:adjustRightInd w:val="0"/>
        <w:jc w:val="center"/>
      </w:pPr>
      <w:r>
        <w:t>ВНЕБЮДЖЕТНЫХ СРЕДСТВ, ПОЛУЧЕННЫХ ТАКЖЕ С ПРИМЕНЕНИЕМ</w:t>
      </w:r>
    </w:p>
    <w:p w:rsidR="005A19DF" w:rsidRDefault="005A19DF">
      <w:pPr>
        <w:autoSpaceDE w:val="0"/>
        <w:autoSpaceDN w:val="0"/>
        <w:adjustRightInd w:val="0"/>
        <w:jc w:val="center"/>
      </w:pPr>
      <w:r>
        <w:t>РЕГУЛИРУЕМЫХ ЦЕН (ТАРИФОВ)</w:t>
      </w:r>
    </w:p>
    <w:p w:rsidR="005A19DF" w:rsidRDefault="005A19DF">
      <w:pPr>
        <w:autoSpaceDE w:val="0"/>
        <w:autoSpaceDN w:val="0"/>
        <w:adjustRightInd w:val="0"/>
        <w:jc w:val="center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 года: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proofErr w:type="gramStart"/>
      <w: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  <w:proofErr w:type="gramEnd"/>
    </w:p>
    <w:p w:rsidR="005A19DF" w:rsidRDefault="005A19DF">
      <w:pPr>
        <w:autoSpaceDE w:val="0"/>
        <w:autoSpaceDN w:val="0"/>
        <w:adjustRightInd w:val="0"/>
        <w:ind w:firstLine="540"/>
        <w:jc w:val="both"/>
      </w:pPr>
      <w:proofErr w:type="gramStart"/>
      <w: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числе,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  <w:proofErr w:type="gramEnd"/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внедрению энергосберегающих технологий;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сокращению потерь электрической энергии, тепловой энергии при их передаче.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 года: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</w:t>
      </w:r>
      <w:r>
        <w:lastRenderedPageBreak/>
        <w:t>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модернизации оборудования, в том числе внедрение инновационных решений и технологий;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сокращению объемов электрической энергии, используемой при передаче (транспортировке) воды;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внедрению энергосберегающих технологий;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сокращению потерь воды при ее передаче.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 года: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мероприятия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Федерации, муниципальным образованием;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  <w:r>
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autoSpaceDE w:val="0"/>
        <w:autoSpaceDN w:val="0"/>
        <w:adjustRightInd w:val="0"/>
        <w:ind w:firstLine="540"/>
        <w:jc w:val="both"/>
      </w:pPr>
    </w:p>
    <w:p w:rsidR="005A19DF" w:rsidRDefault="005A19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5A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A19DF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19DF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F6D"/>
    <w:rsid w:val="007D0C93"/>
    <w:rsid w:val="007D12C1"/>
    <w:rsid w:val="007D1D1B"/>
    <w:rsid w:val="007D469A"/>
    <w:rsid w:val="007D6BD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0F78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71C6"/>
    <w:rsid w:val="00FF0091"/>
    <w:rsid w:val="00FF0A4D"/>
    <w:rsid w:val="00FF3615"/>
    <w:rsid w:val="00FF5318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1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19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4079</Words>
  <Characters>23255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2011-04-12T18:36:00Z</dcterms:created>
  <dcterms:modified xsi:type="dcterms:W3CDTF">2011-04-12T18:36:00Z</dcterms:modified>
</cp:coreProperties>
</file>